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26" w:rsidRDefault="00D6637E" w:rsidP="00D6637E">
      <w:pPr>
        <w:jc w:val="center"/>
      </w:pPr>
      <w:bookmarkStart w:id="0" w:name="_GoBack"/>
      <w:bookmarkEnd w:id="0"/>
      <w:r w:rsidRPr="001753FE">
        <w:rPr>
          <w:rFonts w:ascii="Century Gothic" w:hAnsi="Century Gothic"/>
          <w:noProof/>
          <w:sz w:val="20"/>
          <w:szCs w:val="20"/>
          <w:lang w:val="en-ZA" w:eastAsia="en-ZA"/>
        </w:rPr>
        <w:drawing>
          <wp:inline distT="0" distB="0" distL="0" distR="0" wp14:anchorId="2EE9B984" wp14:editId="577ED8E4">
            <wp:extent cx="1148486" cy="1086113"/>
            <wp:effectExtent l="0" t="0" r="0" b="0"/>
            <wp:docPr id="31" name="Picture 31" descr="C:\Users\jannie.zaaiman\Desktop\Logos\UnivenLogo2011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jannie.zaaiman\Desktop\Logos\UnivenLogo2011transparent.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8486" cy="1086113"/>
                    </a:xfrm>
                    <a:prstGeom prst="rect">
                      <a:avLst/>
                    </a:prstGeom>
                    <a:noFill/>
                    <a:ln>
                      <a:noFill/>
                    </a:ln>
                  </pic:spPr>
                </pic:pic>
              </a:graphicData>
            </a:graphic>
          </wp:inline>
        </w:drawing>
      </w:r>
    </w:p>
    <w:p w:rsidR="00D6637E" w:rsidRDefault="00D6637E" w:rsidP="00D6637E">
      <w:pPr>
        <w:autoSpaceDE w:val="0"/>
        <w:autoSpaceDN w:val="0"/>
        <w:adjustRightInd w:val="0"/>
        <w:spacing w:after="0" w:line="360" w:lineRule="auto"/>
        <w:contextualSpacing/>
        <w:jc w:val="center"/>
        <w:rPr>
          <w:rFonts w:ascii="Century Gothic" w:hAnsi="Century Gothic" w:cs="ArialNarrow,Bold"/>
          <w:b/>
          <w:bCs/>
          <w:sz w:val="20"/>
          <w:szCs w:val="20"/>
        </w:rPr>
      </w:pPr>
      <w:r>
        <w:rPr>
          <w:rFonts w:ascii="Century Gothic" w:hAnsi="Century Gothic" w:cs="ArialNarrow,Bold"/>
          <w:b/>
          <w:bCs/>
          <w:sz w:val="20"/>
          <w:szCs w:val="20"/>
        </w:rPr>
        <w:t>FACILITIES MANAGEMENT DEPARTMENT</w:t>
      </w:r>
    </w:p>
    <w:p w:rsidR="00D6637E" w:rsidRDefault="00D6637E" w:rsidP="00D6637E">
      <w:pPr>
        <w:autoSpaceDE w:val="0"/>
        <w:autoSpaceDN w:val="0"/>
        <w:adjustRightInd w:val="0"/>
        <w:spacing w:after="0" w:line="360" w:lineRule="auto"/>
        <w:contextualSpacing/>
        <w:jc w:val="both"/>
        <w:rPr>
          <w:rFonts w:ascii="Century Gothic" w:hAnsi="Century Gothic" w:cs="ArialNarrow,Bold"/>
          <w:b/>
          <w:bCs/>
          <w:sz w:val="20"/>
          <w:szCs w:val="20"/>
        </w:rPr>
      </w:pPr>
    </w:p>
    <w:p w:rsidR="00D6637E" w:rsidRPr="001753FE" w:rsidRDefault="00D6637E" w:rsidP="00D6637E">
      <w:pPr>
        <w:autoSpaceDE w:val="0"/>
        <w:autoSpaceDN w:val="0"/>
        <w:adjustRightInd w:val="0"/>
        <w:spacing w:after="0" w:line="360" w:lineRule="auto"/>
        <w:contextualSpacing/>
        <w:jc w:val="center"/>
        <w:rPr>
          <w:rFonts w:ascii="Century Gothic" w:hAnsi="Century Gothic" w:cs="ArialNarrow,Bold"/>
          <w:b/>
          <w:bCs/>
          <w:sz w:val="28"/>
          <w:szCs w:val="28"/>
        </w:rPr>
      </w:pPr>
      <w:r w:rsidRPr="001753FE">
        <w:rPr>
          <w:rFonts w:ascii="Century Gothic" w:hAnsi="Century Gothic" w:cs="ArialNarrow"/>
          <w:b/>
          <w:sz w:val="28"/>
          <w:szCs w:val="28"/>
        </w:rPr>
        <w:t>DESIGN</w:t>
      </w:r>
      <w:r>
        <w:rPr>
          <w:rFonts w:ascii="Century Gothic" w:hAnsi="Century Gothic" w:cs="ArialNarrow"/>
          <w:b/>
          <w:sz w:val="28"/>
          <w:szCs w:val="28"/>
        </w:rPr>
        <w:t xml:space="preserve"> AND T</w:t>
      </w:r>
      <w:r w:rsidRPr="001753FE">
        <w:rPr>
          <w:rFonts w:ascii="Century Gothic" w:hAnsi="Century Gothic" w:cs="ArialNarrow"/>
          <w:b/>
          <w:sz w:val="28"/>
          <w:szCs w:val="28"/>
        </w:rPr>
        <w:t>ECHNICAL DOCUMENTATION</w:t>
      </w:r>
      <w:r>
        <w:rPr>
          <w:rFonts w:ascii="Century Gothic" w:hAnsi="Century Gothic" w:cs="ArialNarrow"/>
          <w:b/>
          <w:sz w:val="28"/>
          <w:szCs w:val="28"/>
        </w:rPr>
        <w:t xml:space="preserve"> FOR CONSTRUCTION</w:t>
      </w:r>
    </w:p>
    <w:p w:rsidR="00D6637E" w:rsidRPr="0051253B" w:rsidRDefault="00D6637E" w:rsidP="00D6637E">
      <w:pPr>
        <w:autoSpaceDE w:val="0"/>
        <w:autoSpaceDN w:val="0"/>
        <w:adjustRightInd w:val="0"/>
        <w:spacing w:after="0" w:line="360" w:lineRule="auto"/>
        <w:contextualSpacing/>
        <w:jc w:val="both"/>
        <w:rPr>
          <w:rFonts w:ascii="Century Gothic" w:hAnsi="Century Gothic" w:cs="ArialNarrow,Bold"/>
          <w:b/>
          <w:bCs/>
          <w:sz w:val="20"/>
          <w:szCs w:val="20"/>
        </w:rPr>
      </w:pPr>
    </w:p>
    <w:p w:rsidR="00D6637E" w:rsidRPr="0051253B" w:rsidRDefault="00D6637E" w:rsidP="00D6637E">
      <w:pPr>
        <w:autoSpaceDE w:val="0"/>
        <w:autoSpaceDN w:val="0"/>
        <w:adjustRightInd w:val="0"/>
        <w:spacing w:after="0" w:line="360" w:lineRule="auto"/>
        <w:contextualSpacing/>
        <w:jc w:val="both"/>
        <w:rPr>
          <w:rFonts w:ascii="Century Gothic" w:hAnsi="Century Gothic" w:cs="ArialNarrow,Bold"/>
          <w:b/>
          <w:bCs/>
          <w:sz w:val="20"/>
          <w:szCs w:val="20"/>
        </w:rPr>
      </w:pPr>
      <w:r w:rsidRPr="0051253B">
        <w:rPr>
          <w:rFonts w:ascii="Century Gothic" w:hAnsi="Century Gothic" w:cs="ArialNarrow,Bold"/>
          <w:b/>
          <w:bCs/>
          <w:sz w:val="20"/>
          <w:szCs w:val="20"/>
        </w:rPr>
        <w:t>INTRODUCTION</w:t>
      </w:r>
    </w:p>
    <w:p w:rsidR="00844556" w:rsidRPr="0051253B" w:rsidRDefault="00D6637E" w:rsidP="00D6637E">
      <w:pPr>
        <w:autoSpaceDE w:val="0"/>
        <w:autoSpaceDN w:val="0"/>
        <w:adjustRightInd w:val="0"/>
        <w:spacing w:after="0" w:line="360" w:lineRule="auto"/>
        <w:contextualSpacing/>
        <w:jc w:val="both"/>
        <w:rPr>
          <w:rFonts w:ascii="Century Gothic" w:hAnsi="Century Gothic" w:cs="ArialNarrow"/>
          <w:sz w:val="20"/>
          <w:szCs w:val="20"/>
        </w:rPr>
      </w:pPr>
      <w:r w:rsidRPr="0051253B">
        <w:rPr>
          <w:rFonts w:ascii="Century Gothic" w:hAnsi="Century Gothic" w:cs="ArialNarrow"/>
          <w:sz w:val="20"/>
          <w:szCs w:val="20"/>
        </w:rPr>
        <w:t xml:space="preserve">The purpose of this </w:t>
      </w:r>
      <w:r w:rsidR="00844556" w:rsidRPr="0051253B">
        <w:rPr>
          <w:rFonts w:ascii="Century Gothic" w:hAnsi="Century Gothic" w:cs="ArialNarrow"/>
          <w:sz w:val="20"/>
          <w:szCs w:val="20"/>
        </w:rPr>
        <w:t>guideline “</w:t>
      </w:r>
      <w:r w:rsidRPr="0051253B">
        <w:rPr>
          <w:rFonts w:ascii="Century Gothic" w:hAnsi="Century Gothic" w:cs="ArialNarrow"/>
          <w:sz w:val="20"/>
          <w:szCs w:val="20"/>
        </w:rPr>
        <w:t xml:space="preserve">design and technical documentation </w:t>
      </w:r>
      <w:r w:rsidR="00844556" w:rsidRPr="0051253B">
        <w:rPr>
          <w:rFonts w:ascii="Century Gothic" w:hAnsi="Century Gothic" w:cs="ArialNarrow"/>
          <w:sz w:val="20"/>
          <w:szCs w:val="20"/>
        </w:rPr>
        <w:t>for construction” aims at encouraging</w:t>
      </w:r>
      <w:r w:rsidRPr="0051253B">
        <w:rPr>
          <w:rFonts w:ascii="Century Gothic" w:hAnsi="Century Gothic" w:cs="ArialNarrow"/>
          <w:sz w:val="20"/>
          <w:szCs w:val="20"/>
        </w:rPr>
        <w:t xml:space="preserve"> individual creativity within a unity of materials and finishes ensuring that the overall </w:t>
      </w:r>
      <w:r w:rsidR="00844556" w:rsidRPr="0051253B">
        <w:rPr>
          <w:rFonts w:ascii="Century Gothic" w:hAnsi="Century Gothic" w:cs="ArialNarrow"/>
          <w:sz w:val="20"/>
          <w:szCs w:val="20"/>
        </w:rPr>
        <w:t xml:space="preserve">UNIVEN </w:t>
      </w:r>
      <w:r w:rsidRPr="0051253B">
        <w:rPr>
          <w:rFonts w:ascii="Century Gothic" w:hAnsi="Century Gothic" w:cs="ArialNarrow"/>
          <w:sz w:val="20"/>
          <w:szCs w:val="20"/>
        </w:rPr>
        <w:t>infrastructure development, harmonizes and creates a balanced, functional and operational infrastructure development</w:t>
      </w:r>
      <w:r w:rsidR="00844556" w:rsidRPr="0051253B">
        <w:rPr>
          <w:rFonts w:ascii="Century Gothic" w:hAnsi="Century Gothic" w:cs="ArialNarrow"/>
          <w:sz w:val="20"/>
          <w:szCs w:val="20"/>
        </w:rPr>
        <w:t xml:space="preserve"> conducive to post-construction service and maintenance</w:t>
      </w:r>
      <w:r w:rsidRPr="0051253B">
        <w:rPr>
          <w:rFonts w:ascii="Century Gothic" w:hAnsi="Century Gothic" w:cs="ArialNarrow"/>
          <w:sz w:val="20"/>
          <w:szCs w:val="20"/>
        </w:rPr>
        <w:t xml:space="preserve">. This will also assist in protecting the university’s investment in the infrastructure. </w:t>
      </w:r>
    </w:p>
    <w:p w:rsidR="00844556" w:rsidRPr="0051253B" w:rsidRDefault="00844556" w:rsidP="00D6637E">
      <w:pPr>
        <w:autoSpaceDE w:val="0"/>
        <w:autoSpaceDN w:val="0"/>
        <w:adjustRightInd w:val="0"/>
        <w:spacing w:after="0" w:line="360" w:lineRule="auto"/>
        <w:contextualSpacing/>
        <w:jc w:val="both"/>
        <w:rPr>
          <w:rFonts w:ascii="Century Gothic" w:hAnsi="Century Gothic" w:cs="ArialNarrow"/>
          <w:sz w:val="20"/>
          <w:szCs w:val="20"/>
        </w:rPr>
      </w:pPr>
    </w:p>
    <w:p w:rsidR="00D6637E" w:rsidRPr="0051253B" w:rsidRDefault="00844556" w:rsidP="00D6637E">
      <w:pPr>
        <w:autoSpaceDE w:val="0"/>
        <w:autoSpaceDN w:val="0"/>
        <w:adjustRightInd w:val="0"/>
        <w:spacing w:after="0" w:line="360" w:lineRule="auto"/>
        <w:contextualSpacing/>
        <w:jc w:val="both"/>
        <w:rPr>
          <w:rFonts w:ascii="Century Gothic" w:hAnsi="Century Gothic" w:cs="ArialNarrow"/>
          <w:sz w:val="20"/>
          <w:szCs w:val="20"/>
        </w:rPr>
      </w:pPr>
      <w:r w:rsidRPr="0051253B">
        <w:rPr>
          <w:rFonts w:ascii="Century Gothic" w:hAnsi="Century Gothic" w:cs="ArialNarrow"/>
          <w:sz w:val="20"/>
          <w:szCs w:val="20"/>
        </w:rPr>
        <w:t xml:space="preserve">It is the aim of Facilities Management Department, assisted by Built Environment Consultants </w:t>
      </w:r>
      <w:r w:rsidR="00D6637E" w:rsidRPr="0051253B">
        <w:rPr>
          <w:rFonts w:ascii="Century Gothic" w:hAnsi="Century Gothic" w:cs="ArialNarrow"/>
          <w:sz w:val="20"/>
          <w:szCs w:val="20"/>
        </w:rPr>
        <w:t xml:space="preserve">that the functionality and </w:t>
      </w:r>
      <w:commentRangeStart w:id="1"/>
      <w:r w:rsidR="00D6637E" w:rsidRPr="0051253B">
        <w:rPr>
          <w:rFonts w:ascii="Century Gothic" w:hAnsi="Century Gothic" w:cs="ArialNarrow"/>
          <w:sz w:val="20"/>
          <w:szCs w:val="20"/>
        </w:rPr>
        <w:t>operational</w:t>
      </w:r>
      <w:commentRangeEnd w:id="1"/>
      <w:r w:rsidR="00D6637E" w:rsidRPr="0051253B">
        <w:rPr>
          <w:rStyle w:val="CommentReference"/>
          <w:rFonts w:ascii="Century Gothic" w:hAnsi="Century Gothic"/>
          <w:sz w:val="20"/>
          <w:szCs w:val="20"/>
        </w:rPr>
        <w:commentReference w:id="1"/>
      </w:r>
      <w:r w:rsidR="002A4DAF" w:rsidRPr="0051253B">
        <w:rPr>
          <w:rFonts w:ascii="Century Gothic" w:hAnsi="Century Gothic" w:cs="ArialNarrow"/>
          <w:sz w:val="20"/>
          <w:szCs w:val="20"/>
        </w:rPr>
        <w:t xml:space="preserve"> of the building</w:t>
      </w:r>
      <w:r w:rsidR="00D6637E" w:rsidRPr="0051253B">
        <w:rPr>
          <w:rFonts w:ascii="Century Gothic" w:hAnsi="Century Gothic" w:cs="ArialNarrow"/>
          <w:sz w:val="20"/>
          <w:szCs w:val="20"/>
        </w:rPr>
        <w:t xml:space="preserve"> reflected would represent that of the </w:t>
      </w:r>
      <w:r w:rsidRPr="0051253B">
        <w:rPr>
          <w:rFonts w:ascii="Century Gothic" w:hAnsi="Century Gothic" w:cs="ArialNarrow"/>
          <w:sz w:val="20"/>
          <w:szCs w:val="20"/>
        </w:rPr>
        <w:t xml:space="preserve">collective </w:t>
      </w:r>
      <w:r w:rsidR="00D6637E" w:rsidRPr="0051253B">
        <w:rPr>
          <w:rFonts w:ascii="Century Gothic" w:hAnsi="Century Gothic" w:cs="ArialNarrow"/>
          <w:sz w:val="20"/>
          <w:szCs w:val="20"/>
        </w:rPr>
        <w:t xml:space="preserve">creativity as there is no prescribed </w:t>
      </w:r>
      <w:r w:rsidRPr="0051253B">
        <w:rPr>
          <w:rFonts w:ascii="Century Gothic" w:hAnsi="Century Gothic" w:cs="ArialNarrow"/>
          <w:sz w:val="20"/>
          <w:szCs w:val="20"/>
        </w:rPr>
        <w:t>A</w:t>
      </w:r>
      <w:r w:rsidR="00D6637E" w:rsidRPr="0051253B">
        <w:rPr>
          <w:rFonts w:ascii="Century Gothic" w:hAnsi="Century Gothic" w:cs="ArialNarrow"/>
          <w:sz w:val="20"/>
          <w:szCs w:val="20"/>
        </w:rPr>
        <w:t xml:space="preserve">rchitectural or </w:t>
      </w:r>
      <w:r w:rsidRPr="0051253B">
        <w:rPr>
          <w:rFonts w:ascii="Century Gothic" w:hAnsi="Century Gothic" w:cs="ArialNarrow"/>
          <w:sz w:val="20"/>
          <w:szCs w:val="20"/>
        </w:rPr>
        <w:t>E</w:t>
      </w:r>
      <w:r w:rsidR="00D6637E" w:rsidRPr="0051253B">
        <w:rPr>
          <w:rFonts w:ascii="Century Gothic" w:hAnsi="Century Gothic" w:cs="ArialNarrow"/>
          <w:sz w:val="20"/>
          <w:szCs w:val="20"/>
        </w:rPr>
        <w:t>ngineering style. For the rest, it is up to the individual professional to contribute to the successful execution of the university’s aim, but the supervising project manager or personnel will also assist in attaining this goal.</w:t>
      </w:r>
    </w:p>
    <w:p w:rsidR="00D6637E" w:rsidRPr="0051253B" w:rsidRDefault="00D6637E" w:rsidP="00D6637E">
      <w:pPr>
        <w:autoSpaceDE w:val="0"/>
        <w:autoSpaceDN w:val="0"/>
        <w:adjustRightInd w:val="0"/>
        <w:spacing w:after="0" w:line="360" w:lineRule="auto"/>
        <w:contextualSpacing/>
        <w:jc w:val="both"/>
        <w:rPr>
          <w:rFonts w:ascii="Century Gothic" w:hAnsi="Century Gothic" w:cs="ArialNarrow"/>
          <w:sz w:val="20"/>
          <w:szCs w:val="20"/>
        </w:rPr>
      </w:pPr>
    </w:p>
    <w:p w:rsidR="00D6637E" w:rsidRPr="0051253B" w:rsidRDefault="00D6637E" w:rsidP="00D6637E">
      <w:pPr>
        <w:autoSpaceDE w:val="0"/>
        <w:autoSpaceDN w:val="0"/>
        <w:adjustRightInd w:val="0"/>
        <w:spacing w:after="0" w:line="360" w:lineRule="auto"/>
        <w:contextualSpacing/>
        <w:jc w:val="both"/>
        <w:rPr>
          <w:rFonts w:ascii="Century Gothic" w:hAnsi="Century Gothic" w:cs="ArialNarrow"/>
          <w:sz w:val="20"/>
          <w:szCs w:val="20"/>
        </w:rPr>
      </w:pPr>
      <w:r w:rsidRPr="0051253B">
        <w:rPr>
          <w:rFonts w:ascii="Century Gothic" w:hAnsi="Century Gothic" w:cs="ArialNarrow"/>
          <w:sz w:val="20"/>
          <w:szCs w:val="20"/>
        </w:rPr>
        <w:t xml:space="preserve">The controlling </w:t>
      </w:r>
      <w:r w:rsidR="00844556" w:rsidRPr="0051253B">
        <w:rPr>
          <w:rFonts w:ascii="Century Gothic" w:hAnsi="Century Gothic" w:cs="ArialNarrow"/>
          <w:sz w:val="20"/>
          <w:szCs w:val="20"/>
        </w:rPr>
        <w:t>Local A</w:t>
      </w:r>
      <w:r w:rsidRPr="0051253B">
        <w:rPr>
          <w:rFonts w:ascii="Century Gothic" w:hAnsi="Century Gothic" w:cs="ArialNarrow"/>
          <w:sz w:val="20"/>
          <w:szCs w:val="20"/>
        </w:rPr>
        <w:t>uthority for the infrastructure development is the Thulamela Local Municipality who will be responsible for the approval of all plans and buildings.</w:t>
      </w:r>
    </w:p>
    <w:p w:rsidR="00D6637E" w:rsidRPr="0051253B" w:rsidRDefault="00D6637E" w:rsidP="00D6637E">
      <w:pPr>
        <w:autoSpaceDE w:val="0"/>
        <w:autoSpaceDN w:val="0"/>
        <w:adjustRightInd w:val="0"/>
        <w:spacing w:after="0" w:line="360" w:lineRule="auto"/>
        <w:contextualSpacing/>
        <w:jc w:val="both"/>
        <w:rPr>
          <w:rFonts w:ascii="Century Gothic" w:hAnsi="Century Gothic" w:cs="ArialNarrow"/>
          <w:sz w:val="20"/>
          <w:szCs w:val="20"/>
        </w:rPr>
      </w:pPr>
    </w:p>
    <w:p w:rsidR="00D6637E" w:rsidRPr="0051253B" w:rsidRDefault="00D6637E" w:rsidP="00D6637E">
      <w:pPr>
        <w:autoSpaceDE w:val="0"/>
        <w:autoSpaceDN w:val="0"/>
        <w:adjustRightInd w:val="0"/>
        <w:spacing w:after="0" w:line="360" w:lineRule="auto"/>
        <w:contextualSpacing/>
        <w:jc w:val="both"/>
        <w:rPr>
          <w:rFonts w:ascii="Century Gothic" w:hAnsi="Century Gothic" w:cs="ArialNarrow"/>
          <w:sz w:val="20"/>
          <w:szCs w:val="20"/>
        </w:rPr>
      </w:pPr>
      <w:r w:rsidRPr="0051253B">
        <w:rPr>
          <w:rFonts w:ascii="Century Gothic" w:hAnsi="Century Gothic" w:cs="ArialNarrow"/>
          <w:sz w:val="20"/>
          <w:szCs w:val="20"/>
        </w:rPr>
        <w:t>The design of the building or structure must show sensitivity to the existing natural features, flora and topography. Permission must be obtained from the university before existing trees are removed and all existing trees are to be indicated clearly on the site plan. Surrounding, services, structures and buildings must be taken into account in the design process.</w:t>
      </w:r>
    </w:p>
    <w:p w:rsidR="00D6637E" w:rsidRPr="0051253B" w:rsidRDefault="00D6637E" w:rsidP="00D6637E">
      <w:pPr>
        <w:autoSpaceDE w:val="0"/>
        <w:autoSpaceDN w:val="0"/>
        <w:adjustRightInd w:val="0"/>
        <w:spacing w:after="0" w:line="360" w:lineRule="auto"/>
        <w:contextualSpacing/>
        <w:jc w:val="both"/>
        <w:rPr>
          <w:rFonts w:ascii="Century Gothic" w:hAnsi="Century Gothic" w:cs="ArialNarrow"/>
          <w:sz w:val="20"/>
          <w:szCs w:val="20"/>
        </w:rPr>
      </w:pPr>
    </w:p>
    <w:p w:rsidR="00D6637E" w:rsidRPr="0051253B" w:rsidRDefault="00D6637E" w:rsidP="00D6637E">
      <w:pPr>
        <w:autoSpaceDE w:val="0"/>
        <w:autoSpaceDN w:val="0"/>
        <w:adjustRightInd w:val="0"/>
        <w:spacing w:after="0" w:line="360" w:lineRule="auto"/>
        <w:contextualSpacing/>
        <w:jc w:val="both"/>
        <w:rPr>
          <w:rFonts w:ascii="Century Gothic" w:hAnsi="Century Gothic"/>
          <w:sz w:val="20"/>
          <w:szCs w:val="20"/>
        </w:rPr>
      </w:pPr>
      <w:r w:rsidRPr="0051253B">
        <w:rPr>
          <w:rFonts w:ascii="Century Gothic" w:hAnsi="Century Gothic" w:cs="ArialNarrow"/>
          <w:color w:val="000000"/>
          <w:sz w:val="20"/>
          <w:szCs w:val="20"/>
        </w:rPr>
        <w:t xml:space="preserve">In view of the above, kindly note that these guidelines are not a replacement of any statutory requirements, necessary submissions or approvals; they are additional to the National </w:t>
      </w:r>
      <w:r w:rsidR="00844556" w:rsidRPr="0051253B">
        <w:rPr>
          <w:rFonts w:ascii="Century Gothic" w:hAnsi="Century Gothic" w:cs="ArialNarrow"/>
          <w:color w:val="000000"/>
          <w:sz w:val="20"/>
          <w:szCs w:val="20"/>
        </w:rPr>
        <w:t>Building R</w:t>
      </w:r>
      <w:r w:rsidRPr="0051253B">
        <w:rPr>
          <w:rFonts w:ascii="Century Gothic" w:hAnsi="Century Gothic" w:cs="ArialNarrow"/>
          <w:color w:val="000000"/>
          <w:sz w:val="20"/>
          <w:szCs w:val="20"/>
        </w:rPr>
        <w:t>egulations</w:t>
      </w:r>
      <w:r w:rsidR="00844556" w:rsidRPr="0051253B">
        <w:rPr>
          <w:rFonts w:ascii="Century Gothic" w:hAnsi="Century Gothic" w:cs="ArialNarrow"/>
          <w:color w:val="000000"/>
          <w:sz w:val="20"/>
          <w:szCs w:val="20"/>
        </w:rPr>
        <w:t xml:space="preserve"> (NBR)</w:t>
      </w:r>
      <w:r w:rsidRPr="0051253B">
        <w:rPr>
          <w:rFonts w:ascii="Century Gothic" w:hAnsi="Century Gothic" w:cs="ArialNarrow"/>
          <w:color w:val="000000"/>
          <w:sz w:val="20"/>
          <w:szCs w:val="20"/>
        </w:rPr>
        <w:t xml:space="preserve">, </w:t>
      </w:r>
      <w:r w:rsidR="00844556" w:rsidRPr="0051253B">
        <w:rPr>
          <w:rFonts w:ascii="Century Gothic" w:hAnsi="Century Gothic" w:cs="ArialNarrow"/>
          <w:color w:val="000000"/>
          <w:sz w:val="20"/>
          <w:szCs w:val="20"/>
        </w:rPr>
        <w:t xml:space="preserve">South African Bureau of Standards (SABS), and </w:t>
      </w:r>
      <w:r w:rsidRPr="0051253B">
        <w:rPr>
          <w:rFonts w:ascii="Century Gothic" w:hAnsi="Century Gothic" w:cs="ArialNarrow"/>
          <w:color w:val="000000"/>
          <w:sz w:val="20"/>
          <w:szCs w:val="20"/>
        </w:rPr>
        <w:t>Occupation Health and Safety Act</w:t>
      </w:r>
      <w:r w:rsidR="00844556" w:rsidRPr="0051253B">
        <w:rPr>
          <w:rFonts w:ascii="Century Gothic" w:hAnsi="Century Gothic" w:cs="ArialNarrow"/>
          <w:color w:val="000000"/>
          <w:sz w:val="20"/>
          <w:szCs w:val="20"/>
        </w:rPr>
        <w:t xml:space="preserve"> (OHS Act)</w:t>
      </w:r>
      <w:r w:rsidRPr="0051253B">
        <w:rPr>
          <w:rFonts w:ascii="Century Gothic" w:hAnsi="Century Gothic" w:cs="ArialNarrow"/>
          <w:color w:val="000000"/>
          <w:sz w:val="20"/>
          <w:szCs w:val="20"/>
        </w:rPr>
        <w:t xml:space="preserve"> or any other </w:t>
      </w:r>
      <w:r w:rsidR="00844556" w:rsidRPr="0051253B">
        <w:rPr>
          <w:rFonts w:ascii="Century Gothic" w:hAnsi="Century Gothic" w:cs="ArialNarrow"/>
          <w:color w:val="000000"/>
          <w:sz w:val="20"/>
          <w:szCs w:val="20"/>
        </w:rPr>
        <w:t>applicable bylaws and legislations</w:t>
      </w:r>
      <w:r w:rsidRPr="0051253B">
        <w:rPr>
          <w:rFonts w:ascii="Century Gothic" w:hAnsi="Century Gothic" w:cs="ArialNarrow"/>
          <w:color w:val="000000" w:themeColor="text1"/>
          <w:sz w:val="20"/>
          <w:szCs w:val="20"/>
        </w:rPr>
        <w:t>.</w:t>
      </w:r>
    </w:p>
    <w:p w:rsidR="00D6637E" w:rsidRPr="0051253B" w:rsidRDefault="00D6637E" w:rsidP="00D6637E">
      <w:pPr>
        <w:spacing w:after="0" w:line="360" w:lineRule="auto"/>
        <w:contextualSpacing/>
        <w:rPr>
          <w:rFonts w:ascii="Century Gothic" w:hAnsi="Century Gothic"/>
          <w:sz w:val="20"/>
          <w:szCs w:val="20"/>
        </w:rPr>
      </w:pP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lastRenderedPageBreak/>
        <w:t>Both external and internal staircases should include an up-stand on the edge to avoid water drips and spillages.</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Air-conditioning industrial outdoor unit plants and equipment should not be exposed such that they can gather dust.</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In order to reduce costs, steel roof trussed columns are applicable only when necessary.</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All parking should be contracted with metal sheet shade structures.</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Adhere to the application of cost effective paving bricks as opposed to expensive paving bricks of various colours.</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The construction of new buildings should include landscaping, pedestrian access and dedicated end-users parking.</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All lecture halls and theatres should be provided with entrance foyers to reduce noise.</w:t>
      </w:r>
    </w:p>
    <w:p w:rsidR="00D6637E" w:rsidRPr="0051253B" w:rsidRDefault="00844556"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 xml:space="preserve">Director, School </w:t>
      </w:r>
      <w:r w:rsidR="00D6637E" w:rsidRPr="0051253B">
        <w:rPr>
          <w:rFonts w:ascii="Century Gothic" w:hAnsi="Century Gothic"/>
          <w:color w:val="000000" w:themeColor="text1"/>
          <w:sz w:val="20"/>
          <w:szCs w:val="20"/>
        </w:rPr>
        <w:t>Deans and HOD’s should be consulted to indicate electrical and data plug points quantity and requirements per each laboratory, lecture hall, etc.</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Floor-mounted electrical and data plug points should be avoided.</w:t>
      </w:r>
    </w:p>
    <w:p w:rsidR="00D6637E" w:rsidRPr="0051253B" w:rsidRDefault="00844556"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B</w:t>
      </w:r>
      <w:r w:rsidR="00D6637E" w:rsidRPr="0051253B">
        <w:rPr>
          <w:rFonts w:ascii="Century Gothic" w:hAnsi="Century Gothic"/>
          <w:color w:val="000000" w:themeColor="text1"/>
          <w:sz w:val="20"/>
          <w:szCs w:val="20"/>
        </w:rPr>
        <w:t>uildings should be provided with a st</w:t>
      </w:r>
      <w:r w:rsidR="0040548D" w:rsidRPr="0051253B">
        <w:rPr>
          <w:rFonts w:ascii="Century Gothic" w:hAnsi="Century Gothic"/>
          <w:color w:val="000000" w:themeColor="text1"/>
          <w:sz w:val="20"/>
          <w:szCs w:val="20"/>
        </w:rPr>
        <w:t>and-by generator (power supply), that will cater for total business continuity in the building.</w:t>
      </w:r>
    </w:p>
    <w:p w:rsidR="00D6637E" w:rsidRPr="0051253B" w:rsidRDefault="00844556"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B</w:t>
      </w:r>
      <w:r w:rsidR="00D6637E" w:rsidRPr="0051253B">
        <w:rPr>
          <w:rFonts w:ascii="Century Gothic" w:hAnsi="Century Gothic"/>
          <w:color w:val="000000" w:themeColor="text1"/>
          <w:sz w:val="20"/>
          <w:szCs w:val="20"/>
        </w:rPr>
        <w:t xml:space="preserve">uildings should be provided with a </w:t>
      </w:r>
      <w:r w:rsidR="0040548D" w:rsidRPr="0051253B">
        <w:rPr>
          <w:rFonts w:ascii="Century Gothic" w:hAnsi="Century Gothic"/>
          <w:color w:val="000000" w:themeColor="text1"/>
          <w:sz w:val="20"/>
          <w:szCs w:val="20"/>
        </w:rPr>
        <w:t xml:space="preserve">dedicated main </w:t>
      </w:r>
      <w:r w:rsidR="00D6637E" w:rsidRPr="0051253B">
        <w:rPr>
          <w:rFonts w:ascii="Century Gothic" w:hAnsi="Century Gothic"/>
          <w:color w:val="000000" w:themeColor="text1"/>
          <w:sz w:val="20"/>
          <w:szCs w:val="20"/>
        </w:rPr>
        <w:t>water supply valve.</w:t>
      </w:r>
    </w:p>
    <w:p w:rsidR="00D6637E" w:rsidRPr="0051253B" w:rsidRDefault="00844556"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B</w:t>
      </w:r>
      <w:r w:rsidR="00D6637E" w:rsidRPr="0051253B">
        <w:rPr>
          <w:rFonts w:ascii="Century Gothic" w:hAnsi="Century Gothic"/>
          <w:color w:val="000000" w:themeColor="text1"/>
          <w:sz w:val="20"/>
          <w:szCs w:val="20"/>
        </w:rPr>
        <w:t>uildings should be provided with a conventional electricity odometer reading.</w:t>
      </w:r>
    </w:p>
    <w:p w:rsidR="00D6637E" w:rsidRPr="0051253B" w:rsidRDefault="0040548D"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B</w:t>
      </w:r>
      <w:r w:rsidR="00D6637E" w:rsidRPr="0051253B">
        <w:rPr>
          <w:rFonts w:ascii="Century Gothic" w:hAnsi="Century Gothic"/>
          <w:color w:val="000000" w:themeColor="text1"/>
          <w:sz w:val="20"/>
          <w:szCs w:val="20"/>
        </w:rPr>
        <w:t>uildings should be provided with sufficient garden taps.</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All Roads,</w:t>
      </w:r>
      <w:r w:rsidR="00A37F93" w:rsidRPr="0051253B">
        <w:rPr>
          <w:rFonts w:ascii="Century Gothic" w:hAnsi="Century Gothic"/>
          <w:color w:val="000000" w:themeColor="text1"/>
          <w:sz w:val="20"/>
          <w:szCs w:val="20"/>
        </w:rPr>
        <w:t xml:space="preserve"> </w:t>
      </w:r>
      <w:r w:rsidR="0040548D" w:rsidRPr="0051253B">
        <w:rPr>
          <w:rFonts w:ascii="Century Gothic" w:hAnsi="Century Gothic"/>
          <w:color w:val="000000" w:themeColor="text1"/>
          <w:sz w:val="20"/>
          <w:szCs w:val="20"/>
        </w:rPr>
        <w:t>“</w:t>
      </w:r>
      <w:r w:rsidRPr="0051253B">
        <w:rPr>
          <w:rFonts w:ascii="Century Gothic" w:hAnsi="Century Gothic"/>
          <w:color w:val="000000" w:themeColor="text1"/>
          <w:sz w:val="20"/>
          <w:szCs w:val="20"/>
        </w:rPr>
        <w:t>existing and new</w:t>
      </w:r>
      <w:r w:rsidR="0040548D" w:rsidRPr="0051253B">
        <w:rPr>
          <w:rFonts w:ascii="Century Gothic" w:hAnsi="Century Gothic"/>
          <w:color w:val="000000" w:themeColor="text1"/>
          <w:sz w:val="20"/>
          <w:szCs w:val="20"/>
        </w:rPr>
        <w:t>”</w:t>
      </w:r>
      <w:r w:rsidRPr="0051253B">
        <w:rPr>
          <w:rFonts w:ascii="Century Gothic" w:hAnsi="Century Gothic"/>
          <w:color w:val="000000" w:themeColor="text1"/>
          <w:sz w:val="20"/>
          <w:szCs w:val="20"/>
        </w:rPr>
        <w:t>, should be provided with speed humps, pedestrian crossings and road signage.</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 xml:space="preserve">Student </w:t>
      </w:r>
      <w:r w:rsidR="0040548D" w:rsidRPr="0051253B">
        <w:rPr>
          <w:rFonts w:ascii="Century Gothic" w:hAnsi="Century Gothic"/>
          <w:color w:val="000000" w:themeColor="text1"/>
          <w:sz w:val="20"/>
          <w:szCs w:val="20"/>
        </w:rPr>
        <w:t>R</w:t>
      </w:r>
      <w:r w:rsidRPr="0051253B">
        <w:rPr>
          <w:rFonts w:ascii="Century Gothic" w:hAnsi="Century Gothic"/>
          <w:color w:val="000000" w:themeColor="text1"/>
          <w:sz w:val="20"/>
          <w:szCs w:val="20"/>
        </w:rPr>
        <w:t xml:space="preserve">esidences and offices should be designed and constructed in </w:t>
      </w:r>
      <w:r w:rsidR="0040548D" w:rsidRPr="0051253B">
        <w:rPr>
          <w:rFonts w:ascii="Century Gothic" w:hAnsi="Century Gothic"/>
          <w:color w:val="000000" w:themeColor="text1"/>
          <w:sz w:val="20"/>
          <w:szCs w:val="20"/>
        </w:rPr>
        <w:t>aligned</w:t>
      </w:r>
      <w:r w:rsidRPr="0051253B">
        <w:rPr>
          <w:rFonts w:ascii="Century Gothic" w:hAnsi="Century Gothic"/>
          <w:color w:val="000000" w:themeColor="text1"/>
          <w:sz w:val="20"/>
          <w:szCs w:val="20"/>
        </w:rPr>
        <w:t xml:space="preserve"> with the DHET minimum standards and guidelines</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 xml:space="preserve">To avoid damages, toilets and shower doors must </w:t>
      </w:r>
      <w:r w:rsidR="00A37F93" w:rsidRPr="0051253B">
        <w:rPr>
          <w:rFonts w:ascii="Century Gothic" w:hAnsi="Century Gothic"/>
          <w:color w:val="000000" w:themeColor="text1"/>
          <w:sz w:val="20"/>
          <w:szCs w:val="20"/>
        </w:rPr>
        <w:t>be at least 100mm above finished</w:t>
      </w:r>
      <w:r w:rsidRPr="0051253B">
        <w:rPr>
          <w:rFonts w:ascii="Century Gothic" w:hAnsi="Century Gothic"/>
          <w:color w:val="000000" w:themeColor="text1"/>
          <w:sz w:val="20"/>
          <w:szCs w:val="20"/>
        </w:rPr>
        <w:t xml:space="preserve"> </w:t>
      </w:r>
      <w:r w:rsidR="00A37F93" w:rsidRPr="0051253B">
        <w:rPr>
          <w:rFonts w:ascii="Century Gothic" w:hAnsi="Century Gothic"/>
          <w:color w:val="000000" w:themeColor="text1"/>
          <w:sz w:val="20"/>
          <w:szCs w:val="20"/>
        </w:rPr>
        <w:t>floor level</w:t>
      </w:r>
      <w:r w:rsidRPr="0051253B">
        <w:rPr>
          <w:rFonts w:ascii="Century Gothic" w:hAnsi="Century Gothic"/>
          <w:color w:val="000000" w:themeColor="text1"/>
          <w:sz w:val="20"/>
          <w:szCs w:val="20"/>
        </w:rPr>
        <w:t xml:space="preserve">.  </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 xml:space="preserve">Ablutions and </w:t>
      </w:r>
      <w:r w:rsidR="00A37F93" w:rsidRPr="0051253B">
        <w:rPr>
          <w:rFonts w:ascii="Century Gothic" w:hAnsi="Century Gothic"/>
          <w:color w:val="000000" w:themeColor="text1"/>
          <w:sz w:val="20"/>
          <w:szCs w:val="20"/>
        </w:rPr>
        <w:t>kitchens must</w:t>
      </w:r>
      <w:r w:rsidRPr="0051253B">
        <w:rPr>
          <w:rFonts w:ascii="Century Gothic" w:hAnsi="Century Gothic"/>
          <w:color w:val="000000" w:themeColor="text1"/>
          <w:sz w:val="20"/>
          <w:szCs w:val="20"/>
        </w:rPr>
        <w:t xml:space="preserve"> be provided with floor drains.</w:t>
      </w:r>
    </w:p>
    <w:p w:rsidR="00D6637E" w:rsidRPr="0051253B" w:rsidRDefault="0040548D"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B</w:t>
      </w:r>
      <w:r w:rsidR="00D6637E" w:rsidRPr="0051253B">
        <w:rPr>
          <w:rFonts w:ascii="Century Gothic" w:hAnsi="Century Gothic"/>
          <w:color w:val="000000" w:themeColor="text1"/>
          <w:sz w:val="20"/>
          <w:szCs w:val="20"/>
        </w:rPr>
        <w:t>uildings should be provided with communal area</w:t>
      </w:r>
      <w:r w:rsidRPr="0051253B">
        <w:rPr>
          <w:rFonts w:ascii="Century Gothic" w:hAnsi="Century Gothic"/>
          <w:color w:val="000000" w:themeColor="text1"/>
          <w:sz w:val="20"/>
          <w:szCs w:val="20"/>
        </w:rPr>
        <w:t>s and facilities</w:t>
      </w:r>
      <w:r w:rsidR="00D6637E" w:rsidRPr="0051253B">
        <w:rPr>
          <w:rFonts w:ascii="Century Gothic" w:hAnsi="Century Gothic"/>
          <w:color w:val="000000" w:themeColor="text1"/>
          <w:sz w:val="20"/>
          <w:szCs w:val="20"/>
        </w:rPr>
        <w:t xml:space="preserve"> (kitchen and sitting </w:t>
      </w:r>
      <w:commentRangeStart w:id="2"/>
      <w:r w:rsidR="00D6637E" w:rsidRPr="0051253B">
        <w:rPr>
          <w:rFonts w:ascii="Century Gothic" w:hAnsi="Century Gothic"/>
          <w:color w:val="000000" w:themeColor="text1"/>
          <w:sz w:val="20"/>
          <w:szCs w:val="20"/>
        </w:rPr>
        <w:t>area</w:t>
      </w:r>
      <w:commentRangeEnd w:id="2"/>
      <w:r w:rsidR="00D6637E" w:rsidRPr="0051253B">
        <w:rPr>
          <w:rStyle w:val="CommentReference"/>
          <w:rFonts w:ascii="Century Gothic" w:hAnsi="Century Gothic"/>
          <w:color w:val="000000" w:themeColor="text1"/>
          <w:sz w:val="20"/>
          <w:szCs w:val="20"/>
          <w:lang w:val="en-US"/>
        </w:rPr>
        <w:commentReference w:id="2"/>
      </w:r>
      <w:r w:rsidRPr="0051253B">
        <w:rPr>
          <w:rFonts w:ascii="Century Gothic" w:hAnsi="Century Gothic"/>
          <w:color w:val="000000" w:themeColor="text1"/>
          <w:sz w:val="20"/>
          <w:szCs w:val="20"/>
        </w:rPr>
        <w:t>s etc</w:t>
      </w:r>
      <w:r w:rsidR="00D6637E" w:rsidRPr="0051253B">
        <w:rPr>
          <w:rFonts w:ascii="Century Gothic" w:hAnsi="Century Gothic"/>
          <w:color w:val="000000" w:themeColor="text1"/>
          <w:sz w:val="20"/>
          <w:szCs w:val="20"/>
        </w:rPr>
        <w:t>)</w:t>
      </w:r>
    </w:p>
    <w:p w:rsidR="00D6637E" w:rsidRPr="0051253B" w:rsidRDefault="0040548D"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Cleaning staff</w:t>
      </w:r>
      <w:r w:rsidR="00D6637E" w:rsidRPr="0051253B">
        <w:rPr>
          <w:rFonts w:ascii="Century Gothic" w:hAnsi="Century Gothic"/>
          <w:color w:val="000000" w:themeColor="text1"/>
          <w:sz w:val="20"/>
          <w:szCs w:val="20"/>
        </w:rPr>
        <w:t xml:space="preserve"> and cleaning equipment store-rooms must be provided </w:t>
      </w:r>
      <w:r w:rsidR="00A37F93" w:rsidRPr="0051253B">
        <w:rPr>
          <w:rFonts w:ascii="Century Gothic" w:hAnsi="Century Gothic"/>
          <w:color w:val="000000" w:themeColor="text1"/>
          <w:sz w:val="20"/>
          <w:szCs w:val="20"/>
        </w:rPr>
        <w:t xml:space="preserve">per </w:t>
      </w:r>
      <w:r w:rsidRPr="0051253B">
        <w:rPr>
          <w:rFonts w:ascii="Century Gothic" w:hAnsi="Century Gothic"/>
          <w:color w:val="000000" w:themeColor="text1"/>
          <w:sz w:val="20"/>
          <w:szCs w:val="20"/>
        </w:rPr>
        <w:t xml:space="preserve">building and per </w:t>
      </w:r>
      <w:r w:rsidR="00D6637E" w:rsidRPr="0051253B">
        <w:rPr>
          <w:rFonts w:ascii="Century Gothic" w:hAnsi="Century Gothic"/>
          <w:color w:val="000000" w:themeColor="text1"/>
          <w:sz w:val="20"/>
          <w:szCs w:val="20"/>
        </w:rPr>
        <w:t>floor</w:t>
      </w:r>
      <w:r w:rsidRPr="0051253B">
        <w:rPr>
          <w:rFonts w:ascii="Century Gothic" w:hAnsi="Century Gothic"/>
          <w:color w:val="000000" w:themeColor="text1"/>
          <w:sz w:val="20"/>
          <w:szCs w:val="20"/>
        </w:rPr>
        <w:t xml:space="preserve"> when and as deemed necessary</w:t>
      </w:r>
      <w:r w:rsidR="00D6637E" w:rsidRPr="0051253B">
        <w:rPr>
          <w:rFonts w:ascii="Century Gothic" w:hAnsi="Century Gothic"/>
          <w:color w:val="000000" w:themeColor="text1"/>
          <w:sz w:val="20"/>
          <w:szCs w:val="20"/>
        </w:rPr>
        <w:t>.</w:t>
      </w:r>
    </w:p>
    <w:p w:rsidR="00D6637E" w:rsidRPr="0051253B" w:rsidRDefault="00A37F93"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Doors must</w:t>
      </w:r>
      <w:r w:rsidR="00D6637E" w:rsidRPr="0051253B">
        <w:rPr>
          <w:rFonts w:ascii="Century Gothic" w:hAnsi="Century Gothic"/>
          <w:color w:val="000000" w:themeColor="text1"/>
          <w:sz w:val="20"/>
          <w:szCs w:val="20"/>
        </w:rPr>
        <w:t xml:space="preserve"> be provided with door stoppers.</w:t>
      </w:r>
    </w:p>
    <w:p w:rsidR="00A37F93" w:rsidRPr="0051253B" w:rsidRDefault="00A37F93" w:rsidP="00A37F93">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Ablutions doors at Student Residence must be provided with kick-in metal plate.</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 xml:space="preserve">Civil engineering consultants must analyse new developments in terms of an impact on the university’s water system. The effects of an average day flow, peak hour flow and max day plus fire flow are to be evaluated ensuring sufficient water supply is available to </w:t>
      </w:r>
      <w:r w:rsidRPr="0051253B">
        <w:rPr>
          <w:rFonts w:ascii="Century Gothic" w:hAnsi="Century Gothic"/>
          <w:color w:val="000000" w:themeColor="text1"/>
          <w:sz w:val="20"/>
          <w:szCs w:val="20"/>
        </w:rPr>
        <w:lastRenderedPageBreak/>
        <w:t>meet the needs of the development and that the proposed water system layout and sizing are adequate.</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A maintenance plan must be submitted, upon practical completion, with regard but not limited to Mechanical and Electrical Engineering Infrastructure such as Air Conditioning units, Substations, etc.</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Plumbing system design will require the approval of all appliances and fixtures  by the Facilities M</w:t>
      </w:r>
      <w:r w:rsidR="0040548D" w:rsidRPr="0051253B">
        <w:rPr>
          <w:rFonts w:ascii="Century Gothic" w:hAnsi="Century Gothic"/>
          <w:color w:val="000000" w:themeColor="text1"/>
          <w:sz w:val="20"/>
          <w:szCs w:val="20"/>
        </w:rPr>
        <w:t>anagement Department</w:t>
      </w:r>
      <w:r w:rsidRPr="0051253B">
        <w:rPr>
          <w:rFonts w:ascii="Century Gothic" w:hAnsi="Century Gothic"/>
          <w:color w:val="000000" w:themeColor="text1"/>
          <w:sz w:val="20"/>
          <w:szCs w:val="20"/>
        </w:rPr>
        <w:t>.</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Landscaping and Irrigation design layout should be shown on a separate sheet; and the street signage layout should be incorporated on landscape plans (to ensure that signs/landscape conflicts are resolved).</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The placement of trees and shrubs will require physical barrier between public and private landscape improvements and irrigation systems.</w:t>
      </w:r>
    </w:p>
    <w:p w:rsidR="00D6637E" w:rsidRPr="0051253B" w:rsidRDefault="00D6637E" w:rsidP="00D6637E">
      <w:pPr>
        <w:pStyle w:val="ListParagraph"/>
        <w:numPr>
          <w:ilvl w:val="0"/>
          <w:numId w:val="1"/>
        </w:numPr>
        <w:spacing w:after="0" w:line="360" w:lineRule="auto"/>
        <w:jc w:val="both"/>
        <w:rPr>
          <w:rFonts w:ascii="Century Gothic" w:hAnsi="Century Gothic"/>
          <w:color w:val="000000" w:themeColor="text1"/>
          <w:sz w:val="20"/>
          <w:szCs w:val="20"/>
        </w:rPr>
      </w:pPr>
      <w:r w:rsidRPr="0051253B">
        <w:rPr>
          <w:rFonts w:ascii="Century Gothic" w:hAnsi="Century Gothic"/>
          <w:color w:val="000000" w:themeColor="text1"/>
          <w:sz w:val="20"/>
          <w:szCs w:val="20"/>
        </w:rPr>
        <w:t>Each ablution in any building should be provided with dedicated stop cock and water valve, such that In case of any water challenges in the ablution, the closing of water pipes does not affect the whole building, but only the concerned ablution or kitchen etc.</w:t>
      </w:r>
    </w:p>
    <w:p w:rsidR="0040548D" w:rsidRPr="0051253B" w:rsidRDefault="0040548D" w:rsidP="00D6637E">
      <w:pPr>
        <w:spacing w:after="0" w:line="360" w:lineRule="auto"/>
        <w:ind w:left="360"/>
        <w:contextualSpacing/>
        <w:jc w:val="both"/>
        <w:rPr>
          <w:rFonts w:ascii="Century Gothic" w:hAnsi="Century Gothic"/>
          <w:color w:val="000000" w:themeColor="text1"/>
          <w:sz w:val="20"/>
          <w:szCs w:val="20"/>
        </w:rPr>
      </w:pPr>
    </w:p>
    <w:p w:rsidR="00D6637E" w:rsidRPr="0051253B" w:rsidRDefault="00D6637E" w:rsidP="00D6637E">
      <w:pPr>
        <w:spacing w:after="0" w:line="360" w:lineRule="auto"/>
        <w:contextualSpacing/>
        <w:jc w:val="both"/>
        <w:rPr>
          <w:rFonts w:ascii="Century Gothic" w:hAnsi="Century Gothic"/>
          <w:sz w:val="20"/>
          <w:szCs w:val="20"/>
        </w:rPr>
      </w:pPr>
      <w:r w:rsidRPr="0051253B">
        <w:rPr>
          <w:rFonts w:ascii="Century Gothic" w:hAnsi="Century Gothic"/>
          <w:sz w:val="20"/>
          <w:szCs w:val="20"/>
        </w:rPr>
        <w:t>Infrastructure Master Plan should be handled in dedicated 4 sets:</w:t>
      </w:r>
    </w:p>
    <w:p w:rsidR="00D6637E" w:rsidRPr="0051253B" w:rsidRDefault="00D6637E" w:rsidP="00D6637E">
      <w:pPr>
        <w:spacing w:after="0" w:line="360" w:lineRule="auto"/>
        <w:contextualSpacing/>
        <w:jc w:val="both"/>
        <w:rPr>
          <w:rFonts w:ascii="Century Gothic" w:hAnsi="Century Gothic"/>
          <w:sz w:val="20"/>
          <w:szCs w:val="20"/>
        </w:rPr>
      </w:pPr>
    </w:p>
    <w:p w:rsidR="00D6637E" w:rsidRPr="0051253B" w:rsidRDefault="00D6637E" w:rsidP="00D6637E">
      <w:pPr>
        <w:pStyle w:val="ListParagraph"/>
        <w:numPr>
          <w:ilvl w:val="0"/>
          <w:numId w:val="2"/>
        </w:numPr>
        <w:spacing w:after="0" w:line="360" w:lineRule="auto"/>
        <w:jc w:val="both"/>
        <w:rPr>
          <w:rFonts w:ascii="Century Gothic" w:hAnsi="Century Gothic"/>
          <w:sz w:val="20"/>
          <w:szCs w:val="20"/>
        </w:rPr>
      </w:pPr>
      <w:r w:rsidRPr="0051253B">
        <w:rPr>
          <w:rFonts w:ascii="Century Gothic" w:hAnsi="Century Gothic"/>
          <w:sz w:val="20"/>
          <w:szCs w:val="20"/>
        </w:rPr>
        <w:t xml:space="preserve"> Building and roads (comprehensive);</w:t>
      </w:r>
    </w:p>
    <w:p w:rsidR="00D6637E" w:rsidRPr="0051253B" w:rsidRDefault="00D6637E" w:rsidP="00D6637E">
      <w:pPr>
        <w:pStyle w:val="ListParagraph"/>
        <w:numPr>
          <w:ilvl w:val="0"/>
          <w:numId w:val="2"/>
        </w:numPr>
        <w:spacing w:after="0" w:line="360" w:lineRule="auto"/>
        <w:jc w:val="both"/>
        <w:rPr>
          <w:rFonts w:ascii="Century Gothic" w:hAnsi="Century Gothic"/>
          <w:sz w:val="20"/>
          <w:szCs w:val="20"/>
        </w:rPr>
      </w:pPr>
      <w:r w:rsidRPr="0051253B">
        <w:rPr>
          <w:rFonts w:ascii="Century Gothic" w:hAnsi="Century Gothic"/>
          <w:sz w:val="20"/>
          <w:szCs w:val="20"/>
        </w:rPr>
        <w:t>Water supply reticulation (reservoirs, supply pipes, valves etc);</w:t>
      </w:r>
    </w:p>
    <w:p w:rsidR="00D6637E" w:rsidRPr="0051253B" w:rsidRDefault="00D6637E" w:rsidP="00D6637E">
      <w:pPr>
        <w:pStyle w:val="ListParagraph"/>
        <w:numPr>
          <w:ilvl w:val="0"/>
          <w:numId w:val="2"/>
        </w:numPr>
        <w:spacing w:after="0" w:line="360" w:lineRule="auto"/>
        <w:jc w:val="both"/>
        <w:rPr>
          <w:rFonts w:ascii="Century Gothic" w:hAnsi="Century Gothic"/>
          <w:sz w:val="20"/>
          <w:szCs w:val="20"/>
        </w:rPr>
      </w:pPr>
      <w:r w:rsidRPr="0051253B">
        <w:rPr>
          <w:rFonts w:ascii="Century Gothic" w:hAnsi="Century Gothic"/>
          <w:sz w:val="20"/>
          <w:szCs w:val="20"/>
        </w:rPr>
        <w:t>Grey water reticulation (gully’s, manholes, main lines etc)</w:t>
      </w:r>
    </w:p>
    <w:p w:rsidR="00D6637E" w:rsidRPr="0051253B" w:rsidRDefault="00D6637E" w:rsidP="00D6637E">
      <w:pPr>
        <w:pStyle w:val="ListParagraph"/>
        <w:numPr>
          <w:ilvl w:val="0"/>
          <w:numId w:val="2"/>
        </w:numPr>
        <w:spacing w:after="0" w:line="360" w:lineRule="auto"/>
        <w:jc w:val="both"/>
        <w:rPr>
          <w:rFonts w:ascii="Century Gothic" w:hAnsi="Century Gothic"/>
          <w:sz w:val="20"/>
          <w:szCs w:val="20"/>
        </w:rPr>
      </w:pPr>
      <w:r w:rsidRPr="0051253B">
        <w:rPr>
          <w:rFonts w:ascii="Century Gothic" w:hAnsi="Century Gothic"/>
          <w:sz w:val="20"/>
          <w:szCs w:val="20"/>
        </w:rPr>
        <w:t>Electrical and data reticulation (DBs, substations, generators, cables etc).</w:t>
      </w:r>
    </w:p>
    <w:p w:rsidR="00D6637E" w:rsidRPr="0051253B" w:rsidRDefault="00D6637E" w:rsidP="00D6637E">
      <w:pPr>
        <w:rPr>
          <w:rFonts w:ascii="Century Gothic" w:hAnsi="Century Gothic"/>
          <w:sz w:val="20"/>
          <w:szCs w:val="20"/>
        </w:rPr>
      </w:pPr>
    </w:p>
    <w:p w:rsidR="00D6637E" w:rsidRPr="0051253B" w:rsidRDefault="00D6637E" w:rsidP="00D6637E">
      <w:pPr>
        <w:jc w:val="center"/>
        <w:rPr>
          <w:rFonts w:ascii="Century Gothic" w:hAnsi="Century Gothic"/>
          <w:sz w:val="20"/>
          <w:szCs w:val="20"/>
        </w:rPr>
      </w:pPr>
      <w:r w:rsidRPr="0051253B">
        <w:rPr>
          <w:rFonts w:ascii="Century Gothic" w:hAnsi="Century Gothic"/>
          <w:sz w:val="20"/>
          <w:szCs w:val="20"/>
        </w:rPr>
        <w:t>_________________________________  END _________________________________</w:t>
      </w:r>
    </w:p>
    <w:sectPr w:rsidR="00D6637E" w:rsidRPr="0051253B" w:rsidSect="00D6637E">
      <w:footerReference w:type="default" r:id="rId10"/>
      <w:pgSz w:w="12240" w:h="15840"/>
      <w:pgMar w:top="1152" w:right="1440" w:bottom="1584" w:left="1440" w:header="576" w:footer="57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aizer Phalanndwa" w:date="2013-02-19T14:29:00Z" w:initials="KP">
    <w:p w:rsidR="00D6637E" w:rsidRDefault="00D6637E" w:rsidP="00D6637E">
      <w:pPr>
        <w:pStyle w:val="CommentText"/>
      </w:pPr>
      <w:r>
        <w:rPr>
          <w:rStyle w:val="CommentReference"/>
        </w:rPr>
        <w:annotationRef/>
      </w:r>
      <w:r>
        <w:t>Operational what? - I think there is a word missing here!</w:t>
      </w:r>
    </w:p>
  </w:comment>
  <w:comment w:id="2" w:author="Kaizer.Phalanndwa" w:date="2013-02-19T14:29:00Z" w:initials="K">
    <w:p w:rsidR="00D6637E" w:rsidRDefault="00D6637E" w:rsidP="00D6637E">
      <w:pPr>
        <w:pStyle w:val="CommentText"/>
      </w:pPr>
      <w:r>
        <w:rPr>
          <w:rStyle w:val="CommentReference"/>
        </w:rPr>
        <w:annotationRef/>
      </w:r>
      <w:r>
        <w:t>How about putting this at no 14 to be in the group of other new buildings -related matters?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09F" w:rsidRDefault="0034409F" w:rsidP="00D6637E">
      <w:pPr>
        <w:spacing w:after="0" w:line="240" w:lineRule="auto"/>
      </w:pPr>
      <w:r>
        <w:separator/>
      </w:r>
    </w:p>
  </w:endnote>
  <w:endnote w:type="continuationSeparator" w:id="0">
    <w:p w:rsidR="0034409F" w:rsidRDefault="0034409F" w:rsidP="00D6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37E" w:rsidRPr="00D6637E" w:rsidRDefault="00D6637E" w:rsidP="0040548D">
    <w:pPr>
      <w:pStyle w:val="Footer"/>
      <w:rPr>
        <w:rFonts w:ascii="Century Gothic" w:hAnsi="Century Gothic"/>
        <w:sz w:val="18"/>
        <w:szCs w:val="18"/>
      </w:rPr>
    </w:pPr>
    <w:r w:rsidRPr="005B4F0F">
      <w:rPr>
        <w:rFonts w:ascii="Century Gothic" w:hAnsi="Century Gothic"/>
        <w:sz w:val="18"/>
        <w:szCs w:val="18"/>
      </w:rPr>
      <w:t xml:space="preserve">UNIVEN Design and Technical Documentation for Construction </w:t>
    </w:r>
    <w:r w:rsidR="0040548D">
      <w:rPr>
        <w:rFonts w:ascii="Century Gothic" w:hAnsi="Century Gothic"/>
        <w:sz w:val="18"/>
        <w:szCs w:val="18"/>
      </w:rPr>
      <w:t xml:space="preserve">   </w:t>
    </w:r>
    <w:r w:rsidR="005B4F0F">
      <w:rPr>
        <w:rFonts w:ascii="Century Gothic" w:hAnsi="Century Gothic"/>
        <w:sz w:val="18"/>
        <w:szCs w:val="18"/>
      </w:rPr>
      <w:t xml:space="preserve">   </w:t>
    </w:r>
    <w:r>
      <w:rPr>
        <w:rFonts w:ascii="Century Gothic" w:hAnsi="Century Gothic"/>
        <w:sz w:val="18"/>
        <w:szCs w:val="18"/>
      </w:rPr>
      <w:t xml:space="preserve"> </w:t>
    </w:r>
    <w:r w:rsidRPr="00D6637E">
      <w:rPr>
        <w:rFonts w:ascii="Century Gothic" w:hAnsi="Century Gothic"/>
        <w:sz w:val="18"/>
        <w:szCs w:val="18"/>
      </w:rPr>
      <w:t xml:space="preserve">                                                                 </w:t>
    </w:r>
    <w:sdt>
      <w:sdtPr>
        <w:rPr>
          <w:rFonts w:ascii="Century Gothic" w:hAnsi="Century Gothic"/>
          <w:sz w:val="18"/>
          <w:szCs w:val="18"/>
        </w:rPr>
        <w:id w:val="-938911643"/>
        <w:docPartObj>
          <w:docPartGallery w:val="Page Numbers (Bottom of Page)"/>
          <w:docPartUnique/>
        </w:docPartObj>
      </w:sdtPr>
      <w:sdtEndPr>
        <w:rPr>
          <w:noProof/>
        </w:rPr>
      </w:sdtEndPr>
      <w:sdtContent>
        <w:r w:rsidRPr="00D6637E">
          <w:rPr>
            <w:rFonts w:ascii="Century Gothic" w:hAnsi="Century Gothic"/>
            <w:b/>
            <w:sz w:val="18"/>
            <w:szCs w:val="18"/>
          </w:rPr>
          <w:fldChar w:fldCharType="begin"/>
        </w:r>
        <w:r w:rsidRPr="00D6637E">
          <w:rPr>
            <w:rFonts w:ascii="Century Gothic" w:hAnsi="Century Gothic"/>
            <w:b/>
            <w:sz w:val="18"/>
            <w:szCs w:val="18"/>
          </w:rPr>
          <w:instrText xml:space="preserve"> PAGE   \* MERGEFORMAT </w:instrText>
        </w:r>
        <w:r w:rsidRPr="00D6637E">
          <w:rPr>
            <w:rFonts w:ascii="Century Gothic" w:hAnsi="Century Gothic"/>
            <w:b/>
            <w:sz w:val="18"/>
            <w:szCs w:val="18"/>
          </w:rPr>
          <w:fldChar w:fldCharType="separate"/>
        </w:r>
        <w:r w:rsidR="000E22AB">
          <w:rPr>
            <w:rFonts w:ascii="Century Gothic" w:hAnsi="Century Gothic"/>
            <w:b/>
            <w:noProof/>
            <w:sz w:val="18"/>
            <w:szCs w:val="18"/>
          </w:rPr>
          <w:t>1</w:t>
        </w:r>
        <w:r w:rsidRPr="00D6637E">
          <w:rPr>
            <w:rFonts w:ascii="Century Gothic" w:hAnsi="Century Gothic"/>
            <w:b/>
            <w:noProof/>
            <w:sz w:val="18"/>
            <w:szCs w:val="18"/>
          </w:rPr>
          <w:fldChar w:fldCharType="end"/>
        </w:r>
      </w:sdtContent>
    </w:sdt>
  </w:p>
  <w:p w:rsidR="00D6637E" w:rsidRDefault="00D66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09F" w:rsidRDefault="0034409F" w:rsidP="00D6637E">
      <w:pPr>
        <w:spacing w:after="0" w:line="240" w:lineRule="auto"/>
      </w:pPr>
      <w:r>
        <w:separator/>
      </w:r>
    </w:p>
  </w:footnote>
  <w:footnote w:type="continuationSeparator" w:id="0">
    <w:p w:rsidR="0034409F" w:rsidRDefault="0034409F" w:rsidP="00D66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07B23"/>
    <w:multiLevelType w:val="hybridMultilevel"/>
    <w:tmpl w:val="3E0EFE4A"/>
    <w:lvl w:ilvl="0" w:tplc="065EB812">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48047EC7"/>
    <w:multiLevelType w:val="hybridMultilevel"/>
    <w:tmpl w:val="938CEABE"/>
    <w:lvl w:ilvl="0" w:tplc="DB34DD4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49"/>
    <w:rsid w:val="00044CF9"/>
    <w:rsid w:val="000E22AB"/>
    <w:rsid w:val="00151249"/>
    <w:rsid w:val="0028385E"/>
    <w:rsid w:val="002A4DAF"/>
    <w:rsid w:val="00301541"/>
    <w:rsid w:val="00301566"/>
    <w:rsid w:val="0034409F"/>
    <w:rsid w:val="0040548D"/>
    <w:rsid w:val="00451E53"/>
    <w:rsid w:val="0051253B"/>
    <w:rsid w:val="005B4F0F"/>
    <w:rsid w:val="00615759"/>
    <w:rsid w:val="00684214"/>
    <w:rsid w:val="007C3F1B"/>
    <w:rsid w:val="00844556"/>
    <w:rsid w:val="00921C93"/>
    <w:rsid w:val="00923D49"/>
    <w:rsid w:val="009552E1"/>
    <w:rsid w:val="009B35E8"/>
    <w:rsid w:val="00A37F93"/>
    <w:rsid w:val="00B8420A"/>
    <w:rsid w:val="00BC3561"/>
    <w:rsid w:val="00BE60FB"/>
    <w:rsid w:val="00CA7912"/>
    <w:rsid w:val="00D6637E"/>
    <w:rsid w:val="00DE11E4"/>
    <w:rsid w:val="00F26E9B"/>
    <w:rsid w:val="00F2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921C93"/>
    <w:pPr>
      <w:spacing w:after="0" w:line="240" w:lineRule="auto"/>
      <w:contextualSpacing/>
    </w:pPr>
    <w:tblPr>
      <w:tblInd w:w="0" w:type="dxa"/>
      <w:tblCellMar>
        <w:top w:w="0" w:type="dxa"/>
        <w:left w:w="108" w:type="dxa"/>
        <w:bottom w:w="0" w:type="dxa"/>
        <w:right w:w="108" w:type="dxa"/>
      </w:tblCellMar>
    </w:tblPr>
    <w:tcPr>
      <w:vAlign w:val="center"/>
    </w:tcPr>
  </w:style>
  <w:style w:type="paragraph" w:styleId="ListParagraph">
    <w:name w:val="List Paragraph"/>
    <w:basedOn w:val="Normal"/>
    <w:uiPriority w:val="34"/>
    <w:qFormat/>
    <w:rsid w:val="00923D49"/>
    <w:pPr>
      <w:ind w:left="720"/>
      <w:contextualSpacing/>
    </w:pPr>
    <w:rPr>
      <w:lang w:val="en-ZA"/>
    </w:rPr>
  </w:style>
  <w:style w:type="paragraph" w:styleId="BalloonText">
    <w:name w:val="Balloon Text"/>
    <w:basedOn w:val="Normal"/>
    <w:link w:val="BalloonTextChar"/>
    <w:uiPriority w:val="99"/>
    <w:semiHidden/>
    <w:unhideWhenUsed/>
    <w:rsid w:val="0061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759"/>
    <w:rPr>
      <w:rFonts w:ascii="Tahoma" w:hAnsi="Tahoma" w:cs="Tahoma"/>
      <w:sz w:val="16"/>
      <w:szCs w:val="16"/>
    </w:rPr>
  </w:style>
  <w:style w:type="character" w:styleId="CommentReference">
    <w:name w:val="annotation reference"/>
    <w:basedOn w:val="DefaultParagraphFont"/>
    <w:uiPriority w:val="99"/>
    <w:semiHidden/>
    <w:unhideWhenUsed/>
    <w:rsid w:val="00044CF9"/>
    <w:rPr>
      <w:sz w:val="16"/>
      <w:szCs w:val="16"/>
    </w:rPr>
  </w:style>
  <w:style w:type="paragraph" w:styleId="CommentText">
    <w:name w:val="annotation text"/>
    <w:basedOn w:val="Normal"/>
    <w:link w:val="CommentTextChar"/>
    <w:uiPriority w:val="99"/>
    <w:semiHidden/>
    <w:unhideWhenUsed/>
    <w:rsid w:val="00044CF9"/>
    <w:pPr>
      <w:spacing w:line="240" w:lineRule="auto"/>
    </w:pPr>
    <w:rPr>
      <w:sz w:val="20"/>
      <w:szCs w:val="20"/>
    </w:rPr>
  </w:style>
  <w:style w:type="character" w:customStyle="1" w:styleId="CommentTextChar">
    <w:name w:val="Comment Text Char"/>
    <w:basedOn w:val="DefaultParagraphFont"/>
    <w:link w:val="CommentText"/>
    <w:uiPriority w:val="99"/>
    <w:semiHidden/>
    <w:rsid w:val="00044CF9"/>
    <w:rPr>
      <w:sz w:val="20"/>
      <w:szCs w:val="20"/>
    </w:rPr>
  </w:style>
  <w:style w:type="paragraph" w:styleId="CommentSubject">
    <w:name w:val="annotation subject"/>
    <w:basedOn w:val="CommentText"/>
    <w:next w:val="CommentText"/>
    <w:link w:val="CommentSubjectChar"/>
    <w:uiPriority w:val="99"/>
    <w:semiHidden/>
    <w:unhideWhenUsed/>
    <w:rsid w:val="00044CF9"/>
    <w:rPr>
      <w:b/>
      <w:bCs/>
    </w:rPr>
  </w:style>
  <w:style w:type="character" w:customStyle="1" w:styleId="CommentSubjectChar">
    <w:name w:val="Comment Subject Char"/>
    <w:basedOn w:val="CommentTextChar"/>
    <w:link w:val="CommentSubject"/>
    <w:uiPriority w:val="99"/>
    <w:semiHidden/>
    <w:rsid w:val="00044CF9"/>
    <w:rPr>
      <w:b/>
      <w:bCs/>
      <w:sz w:val="20"/>
      <w:szCs w:val="20"/>
    </w:rPr>
  </w:style>
  <w:style w:type="paragraph" w:styleId="Revision">
    <w:name w:val="Revision"/>
    <w:hidden/>
    <w:uiPriority w:val="99"/>
    <w:semiHidden/>
    <w:rsid w:val="00D6637E"/>
    <w:pPr>
      <w:spacing w:after="0" w:line="240" w:lineRule="auto"/>
    </w:pPr>
  </w:style>
  <w:style w:type="paragraph" w:styleId="Header">
    <w:name w:val="header"/>
    <w:basedOn w:val="Normal"/>
    <w:link w:val="HeaderChar"/>
    <w:uiPriority w:val="99"/>
    <w:unhideWhenUsed/>
    <w:rsid w:val="00D66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7E"/>
  </w:style>
  <w:style w:type="paragraph" w:styleId="Footer">
    <w:name w:val="footer"/>
    <w:basedOn w:val="Normal"/>
    <w:link w:val="FooterChar"/>
    <w:uiPriority w:val="99"/>
    <w:unhideWhenUsed/>
    <w:rsid w:val="00D66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921C93"/>
    <w:pPr>
      <w:spacing w:after="0" w:line="240" w:lineRule="auto"/>
      <w:contextualSpacing/>
    </w:pPr>
    <w:tblPr>
      <w:tblInd w:w="0" w:type="dxa"/>
      <w:tblCellMar>
        <w:top w:w="0" w:type="dxa"/>
        <w:left w:w="108" w:type="dxa"/>
        <w:bottom w:w="0" w:type="dxa"/>
        <w:right w:w="108" w:type="dxa"/>
      </w:tblCellMar>
    </w:tblPr>
    <w:tcPr>
      <w:vAlign w:val="center"/>
    </w:tcPr>
  </w:style>
  <w:style w:type="paragraph" w:styleId="ListParagraph">
    <w:name w:val="List Paragraph"/>
    <w:basedOn w:val="Normal"/>
    <w:uiPriority w:val="34"/>
    <w:qFormat/>
    <w:rsid w:val="00923D49"/>
    <w:pPr>
      <w:ind w:left="720"/>
      <w:contextualSpacing/>
    </w:pPr>
    <w:rPr>
      <w:lang w:val="en-ZA"/>
    </w:rPr>
  </w:style>
  <w:style w:type="paragraph" w:styleId="BalloonText">
    <w:name w:val="Balloon Text"/>
    <w:basedOn w:val="Normal"/>
    <w:link w:val="BalloonTextChar"/>
    <w:uiPriority w:val="99"/>
    <w:semiHidden/>
    <w:unhideWhenUsed/>
    <w:rsid w:val="0061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759"/>
    <w:rPr>
      <w:rFonts w:ascii="Tahoma" w:hAnsi="Tahoma" w:cs="Tahoma"/>
      <w:sz w:val="16"/>
      <w:szCs w:val="16"/>
    </w:rPr>
  </w:style>
  <w:style w:type="character" w:styleId="CommentReference">
    <w:name w:val="annotation reference"/>
    <w:basedOn w:val="DefaultParagraphFont"/>
    <w:uiPriority w:val="99"/>
    <w:semiHidden/>
    <w:unhideWhenUsed/>
    <w:rsid w:val="00044CF9"/>
    <w:rPr>
      <w:sz w:val="16"/>
      <w:szCs w:val="16"/>
    </w:rPr>
  </w:style>
  <w:style w:type="paragraph" w:styleId="CommentText">
    <w:name w:val="annotation text"/>
    <w:basedOn w:val="Normal"/>
    <w:link w:val="CommentTextChar"/>
    <w:uiPriority w:val="99"/>
    <w:semiHidden/>
    <w:unhideWhenUsed/>
    <w:rsid w:val="00044CF9"/>
    <w:pPr>
      <w:spacing w:line="240" w:lineRule="auto"/>
    </w:pPr>
    <w:rPr>
      <w:sz w:val="20"/>
      <w:szCs w:val="20"/>
    </w:rPr>
  </w:style>
  <w:style w:type="character" w:customStyle="1" w:styleId="CommentTextChar">
    <w:name w:val="Comment Text Char"/>
    <w:basedOn w:val="DefaultParagraphFont"/>
    <w:link w:val="CommentText"/>
    <w:uiPriority w:val="99"/>
    <w:semiHidden/>
    <w:rsid w:val="00044CF9"/>
    <w:rPr>
      <w:sz w:val="20"/>
      <w:szCs w:val="20"/>
    </w:rPr>
  </w:style>
  <w:style w:type="paragraph" w:styleId="CommentSubject">
    <w:name w:val="annotation subject"/>
    <w:basedOn w:val="CommentText"/>
    <w:next w:val="CommentText"/>
    <w:link w:val="CommentSubjectChar"/>
    <w:uiPriority w:val="99"/>
    <w:semiHidden/>
    <w:unhideWhenUsed/>
    <w:rsid w:val="00044CF9"/>
    <w:rPr>
      <w:b/>
      <w:bCs/>
    </w:rPr>
  </w:style>
  <w:style w:type="character" w:customStyle="1" w:styleId="CommentSubjectChar">
    <w:name w:val="Comment Subject Char"/>
    <w:basedOn w:val="CommentTextChar"/>
    <w:link w:val="CommentSubject"/>
    <w:uiPriority w:val="99"/>
    <w:semiHidden/>
    <w:rsid w:val="00044CF9"/>
    <w:rPr>
      <w:b/>
      <w:bCs/>
      <w:sz w:val="20"/>
      <w:szCs w:val="20"/>
    </w:rPr>
  </w:style>
  <w:style w:type="paragraph" w:styleId="Revision">
    <w:name w:val="Revision"/>
    <w:hidden/>
    <w:uiPriority w:val="99"/>
    <w:semiHidden/>
    <w:rsid w:val="00D6637E"/>
    <w:pPr>
      <w:spacing w:after="0" w:line="240" w:lineRule="auto"/>
    </w:pPr>
  </w:style>
  <w:style w:type="paragraph" w:styleId="Header">
    <w:name w:val="header"/>
    <w:basedOn w:val="Normal"/>
    <w:link w:val="HeaderChar"/>
    <w:uiPriority w:val="99"/>
    <w:unhideWhenUsed/>
    <w:rsid w:val="00D66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37E"/>
  </w:style>
  <w:style w:type="paragraph" w:styleId="Footer">
    <w:name w:val="footer"/>
    <w:basedOn w:val="Normal"/>
    <w:link w:val="FooterChar"/>
    <w:uiPriority w:val="99"/>
    <w:unhideWhenUsed/>
    <w:rsid w:val="00D66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Hulisani Nesane</dc:creator>
  <cp:lastModifiedBy>Tshililo Nengovhela</cp:lastModifiedBy>
  <cp:revision>2</cp:revision>
  <cp:lastPrinted>2013-02-19T12:41:00Z</cp:lastPrinted>
  <dcterms:created xsi:type="dcterms:W3CDTF">2013-09-30T07:28:00Z</dcterms:created>
  <dcterms:modified xsi:type="dcterms:W3CDTF">2013-09-30T07:28:00Z</dcterms:modified>
</cp:coreProperties>
</file>